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2F5188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419EFEEB" wp14:editId="0BA65890">
            <wp:simplePos x="0" y="0"/>
            <wp:positionH relativeFrom="column">
              <wp:posOffset>2949575</wp:posOffset>
            </wp:positionH>
            <wp:positionV relativeFrom="paragraph">
              <wp:posOffset>-159385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75A925B4" wp14:editId="751855C3">
            <wp:simplePos x="0" y="0"/>
            <wp:positionH relativeFrom="column">
              <wp:posOffset>3492662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2F5188" w:rsidRDefault="007F39FA" w:rsidP="002F5188">
      <w:pPr>
        <w:spacing w:after="120"/>
        <w:jc w:val="center"/>
        <w:rPr>
          <w:rFonts w:ascii="Arial Black" w:hAnsi="Arial Black"/>
          <w:color w:val="0070C0"/>
          <w:sz w:val="28"/>
          <w:szCs w:val="28"/>
          <w:lang w:val="uk-UA"/>
        </w:rPr>
      </w:pPr>
      <w:r w:rsidRPr="002F5188">
        <w:rPr>
          <w:rFonts w:ascii="Arial Black" w:hAnsi="Arial Black"/>
          <w:color w:val="0070C0"/>
          <w:sz w:val="28"/>
          <w:szCs w:val="28"/>
          <w:lang w:val="uk-UA"/>
        </w:rPr>
        <w:t>«</w:t>
      </w:r>
      <w:r w:rsidR="002F5188" w:rsidRPr="002F5188">
        <w:rPr>
          <w:rFonts w:ascii="Arial Black" w:hAnsi="Arial Black"/>
          <w:color w:val="0070C0"/>
          <w:sz w:val="28"/>
          <w:szCs w:val="28"/>
          <w:lang w:val="uk-UA"/>
        </w:rPr>
        <w:t xml:space="preserve">СУВЕРЕННА УКРАЇНА: </w:t>
      </w:r>
      <w:r w:rsidR="002F5188" w:rsidRPr="002F5188">
        <w:rPr>
          <w:rFonts w:ascii="Arial Black" w:hAnsi="Arial Black"/>
          <w:color w:val="0070C0"/>
          <w:sz w:val="28"/>
          <w:szCs w:val="28"/>
          <w:lang w:val="uk-UA"/>
        </w:rPr>
        <w:br/>
        <w:t>ВИКЛИКИ СУЧАСНОСТІ ТА СТРАТЕГІЯ МАЙБУТНЬОГО</w:t>
      </w:r>
      <w:r w:rsidR="005072CE" w:rsidRPr="002F5188">
        <w:rPr>
          <w:rFonts w:ascii="Arial Black" w:hAnsi="Arial Black"/>
          <w:color w:val="0070C0"/>
          <w:sz w:val="28"/>
          <w:szCs w:val="28"/>
          <w:lang w:val="uk-UA"/>
        </w:rPr>
        <w:t>»</w:t>
      </w:r>
    </w:p>
    <w:p w:rsidR="003A24F8" w:rsidRPr="005F2BFA" w:rsidRDefault="002F5188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21-23 серпня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Київ, Україна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1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2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2F5188">
        <w:rPr>
          <w:b/>
          <w:noProof/>
          <w:szCs w:val="28"/>
          <w:lang w:val="ru-RU"/>
        </w:rPr>
        <w:t>20 серпня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  <w:bookmarkStart w:id="0" w:name="_GoBack"/>
      <w:bookmarkEnd w:id="0"/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3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DB31D1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5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6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2F5188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D1" w:rsidRDefault="00DB31D1" w:rsidP="00047EA3">
      <w:r>
        <w:separator/>
      </w:r>
    </w:p>
  </w:endnote>
  <w:endnote w:type="continuationSeparator" w:id="0">
    <w:p w:rsidR="00DB31D1" w:rsidRDefault="00DB31D1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D1" w:rsidRDefault="00DB31D1" w:rsidP="00047EA3">
      <w:r>
        <w:separator/>
      </w:r>
    </w:p>
  </w:footnote>
  <w:footnote w:type="continuationSeparator" w:id="0">
    <w:p w:rsidR="00DB31D1" w:rsidRDefault="00DB31D1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5188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31D1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dcsummary.info/php/index.php?lang=uk&amp;pr=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aukainfo.com/oplat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380A-1AF3-4C94-9E83-D96B1C1E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6431</Words>
  <Characters>3666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10077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2026-05-01T23:15:00Z</dcterms:modified>
</cp:coreProperties>
</file>